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46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107254" w:rsidRPr="006A4DF5" w:rsidTr="00107254">
        <w:trPr>
          <w:trHeight w:val="299"/>
        </w:trPr>
        <w:tc>
          <w:tcPr>
            <w:tcW w:w="15826" w:type="dxa"/>
            <w:gridSpan w:val="3"/>
          </w:tcPr>
          <w:p w:rsidR="00107254" w:rsidRPr="006A4DF5" w:rsidRDefault="009051A1" w:rsidP="009051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Year 11</w:t>
            </w:r>
            <w:r w:rsidR="00C90CF5" w:rsidRPr="00C90CF5">
              <w:rPr>
                <w:rFonts w:ascii="Candara" w:hAnsi="Candara"/>
              </w:rPr>
              <w:t xml:space="preserve"> students will compl</w:t>
            </w:r>
            <w:r w:rsidR="00C90CF5">
              <w:rPr>
                <w:rFonts w:ascii="Candara" w:hAnsi="Candara"/>
              </w:rPr>
              <w:t>ete</w:t>
            </w:r>
            <w:r w:rsidR="00C90CF5" w:rsidRPr="00C90CF5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the remaining 3</w:t>
            </w:r>
            <w:r w:rsidR="00C90CF5" w:rsidRPr="00C90CF5">
              <w:rPr>
                <w:rFonts w:ascii="Candara" w:hAnsi="Candara"/>
              </w:rPr>
              <w:t xml:space="preserve"> modul</w:t>
            </w:r>
            <w:r w:rsidR="00C90CF5">
              <w:rPr>
                <w:rFonts w:ascii="Candara" w:hAnsi="Candara"/>
              </w:rPr>
              <w:t xml:space="preserve">es of the AQA GCSE course. </w:t>
            </w:r>
            <w:r w:rsidR="00A864A1">
              <w:rPr>
                <w:rFonts w:ascii="Candara" w:hAnsi="Candara"/>
              </w:rPr>
              <w:t xml:space="preserve">At this </w:t>
            </w:r>
            <w:r w:rsidR="00817ED8">
              <w:rPr>
                <w:rFonts w:ascii="Candara" w:hAnsi="Candara"/>
              </w:rPr>
              <w:t xml:space="preserve">point, they </w:t>
            </w:r>
            <w:r w:rsidR="00A864A1">
              <w:rPr>
                <w:rFonts w:ascii="Candara" w:hAnsi="Candara"/>
              </w:rPr>
              <w:t>have studied a range of topics from the three themes. Students will continue to develop their exam skills</w:t>
            </w:r>
            <w:r w:rsidR="00BF1165">
              <w:rPr>
                <w:rFonts w:ascii="Candara" w:hAnsi="Candara"/>
              </w:rPr>
              <w:t xml:space="preserve"> for all papers, through their PPEs by analysing and addressing any gaps in knowledge.</w:t>
            </w:r>
            <w:r w:rsidR="00817ED8">
              <w:rPr>
                <w:rFonts w:ascii="Candara" w:hAnsi="Candara"/>
              </w:rPr>
              <w:t xml:space="preserve"> Students will focus on using more than three tenses and complex grammatical structures.</w:t>
            </w:r>
          </w:p>
        </w:tc>
      </w:tr>
      <w:tr w:rsidR="00107254" w:rsidRPr="006A4DF5" w:rsidTr="00107254">
        <w:trPr>
          <w:trHeight w:val="299"/>
        </w:trPr>
        <w:tc>
          <w:tcPr>
            <w:tcW w:w="4986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 TERM 1</w:t>
            </w:r>
          </w:p>
        </w:tc>
        <w:tc>
          <w:tcPr>
            <w:tcW w:w="5318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3</w:t>
            </w:r>
          </w:p>
        </w:tc>
      </w:tr>
      <w:tr w:rsidR="00107254" w:rsidRPr="006A4DF5" w:rsidTr="00A06C63">
        <w:trPr>
          <w:trHeight w:val="3260"/>
        </w:trPr>
        <w:tc>
          <w:tcPr>
            <w:tcW w:w="4986" w:type="dxa"/>
          </w:tcPr>
          <w:p w:rsidR="00107254" w:rsidRDefault="00107254" w:rsidP="00107254">
            <w:pPr>
              <w:pStyle w:val="BodyA"/>
              <w:ind w:left="720"/>
              <w:rPr>
                <w:rFonts w:ascii="Candara" w:hAnsi="Candara"/>
                <w:color w:val="FF0000"/>
                <w:u w:val="single"/>
              </w:rPr>
            </w:pPr>
            <w:r w:rsidRPr="00484640">
              <w:rPr>
                <w:rFonts w:ascii="Candara" w:hAnsi="Candara"/>
                <w:color w:val="FF0000"/>
                <w:u w:val="single"/>
              </w:rPr>
              <w:t xml:space="preserve">Module </w:t>
            </w:r>
            <w:r w:rsidR="00A06C63">
              <w:rPr>
                <w:rFonts w:ascii="Candara" w:hAnsi="Candara"/>
                <w:color w:val="FF0000"/>
                <w:u w:val="single"/>
              </w:rPr>
              <w:t>6 and Module 7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Comparing different festivals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a special day</w:t>
            </w:r>
          </w:p>
          <w:p w:rsidR="00A06C63" w:rsidRPr="00CB0E91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CB0E91">
              <w:rPr>
                <w:rFonts w:ascii="Candara" w:hAnsi="Candara"/>
              </w:rPr>
              <w:t xml:space="preserve">Talking about a music festival  </w:t>
            </w:r>
          </w:p>
          <w:p w:rsidR="00A06C63" w:rsidRDefault="00A06C63" w:rsidP="00A06C63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Discussing how you earn money</w:t>
            </w:r>
          </w:p>
          <w:p w:rsidR="00A06C63" w:rsidRDefault="00A06C63" w:rsidP="00A06C63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a work experience</w:t>
            </w:r>
          </w:p>
          <w:p w:rsidR="00A06C63" w:rsidRDefault="00A06C63" w:rsidP="00A06C63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the importance of learning languages</w:t>
            </w:r>
          </w:p>
          <w:p w:rsidR="00A06C63" w:rsidRDefault="00A06C63" w:rsidP="00A06C63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Applying for a summer job</w:t>
            </w:r>
          </w:p>
          <w:p w:rsidR="00A06C63" w:rsidRDefault="00A06C63" w:rsidP="00A06C63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Discussing gap years</w:t>
            </w:r>
          </w:p>
          <w:p w:rsidR="00107254" w:rsidRPr="00A06C63" w:rsidRDefault="00BF1165" w:rsidP="00A06C63">
            <w:pPr>
              <w:pStyle w:val="BodyA"/>
              <w:ind w:left="720"/>
              <w:rPr>
                <w:rFonts w:ascii="Candara" w:hAnsi="Candara"/>
                <w:color w:val="FF0000"/>
              </w:rPr>
            </w:pPr>
            <w:bookmarkStart w:id="0" w:name="_GoBack"/>
            <w:bookmarkEnd w:id="0"/>
            <w:r>
              <w:rPr>
                <w:rFonts w:ascii="Candara" w:hAnsi="Candara"/>
                <w:color w:val="FF0000"/>
              </w:rPr>
              <w:t>PPEs</w:t>
            </w:r>
          </w:p>
        </w:tc>
        <w:tc>
          <w:tcPr>
            <w:tcW w:w="5318" w:type="dxa"/>
          </w:tcPr>
          <w:p w:rsidR="009051A1" w:rsidRDefault="00107254" w:rsidP="009051A1">
            <w:pPr>
              <w:pStyle w:val="ListParagraph"/>
              <w:rPr>
                <w:rFonts w:ascii="Candara" w:hAnsi="Candara"/>
                <w:color w:val="FF0000"/>
                <w:u w:val="single"/>
              </w:rPr>
            </w:pPr>
            <w:r w:rsidRPr="00751B65">
              <w:rPr>
                <w:rFonts w:ascii="Candara" w:hAnsi="Candara"/>
                <w:color w:val="FF0000"/>
                <w:u w:val="single"/>
              </w:rPr>
              <w:t xml:space="preserve">Module </w:t>
            </w:r>
            <w:r w:rsidR="00A06C63">
              <w:rPr>
                <w:rFonts w:ascii="Candara" w:hAnsi="Candara"/>
                <w:color w:val="FF0000"/>
                <w:u w:val="single"/>
              </w:rPr>
              <w:t>8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Talking about healthy eating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Discussing healthy lifestyles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Talking about natural disasters</w:t>
            </w:r>
          </w:p>
          <w:p w:rsidR="00A06C63" w:rsidRDefault="00A06C63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Considering global issues</w:t>
            </w:r>
          </w:p>
          <w:p w:rsidR="001B03C6" w:rsidRDefault="00A06C63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local actions</w:t>
            </w:r>
          </w:p>
          <w:p w:rsidR="00A06C63" w:rsidRPr="00A06C63" w:rsidRDefault="00A06C63" w:rsidP="00A06C63">
            <w:pPr>
              <w:rPr>
                <w:rFonts w:ascii="Candara" w:hAnsi="Candara"/>
              </w:rPr>
            </w:pPr>
            <w:r>
              <w:rPr>
                <w:rFonts w:ascii="Candara" w:hAnsi="Candara"/>
                <w:color w:val="FF0000"/>
              </w:rPr>
              <w:t xml:space="preserve">                 </w:t>
            </w:r>
            <w:r>
              <w:rPr>
                <w:rFonts w:ascii="Candara" w:hAnsi="Candara"/>
                <w:color w:val="FF0000"/>
              </w:rPr>
              <w:t>PPEs</w:t>
            </w:r>
          </w:p>
        </w:tc>
        <w:tc>
          <w:tcPr>
            <w:tcW w:w="5522" w:type="dxa"/>
          </w:tcPr>
          <w:p w:rsidR="00B03490" w:rsidRDefault="001B03C6" w:rsidP="00B03490">
            <w:pPr>
              <w:pStyle w:val="ListParagraph"/>
              <w:rPr>
                <w:rFonts w:ascii="Candara" w:hAnsi="Candara"/>
                <w:color w:val="FF0000"/>
                <w:u w:val="single"/>
              </w:rPr>
            </w:pPr>
            <w:r>
              <w:rPr>
                <w:rFonts w:ascii="Candara" w:hAnsi="Candara"/>
                <w:color w:val="FF0000"/>
                <w:u w:val="single"/>
              </w:rPr>
              <w:t>Exam Preparation and Revision</w:t>
            </w:r>
          </w:p>
          <w:p w:rsidR="001B03C6" w:rsidRPr="005B64C8" w:rsidRDefault="001B03C6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Students</w:t>
            </w:r>
            <w:r w:rsidR="005B64C8">
              <w:rPr>
                <w:rFonts w:ascii="Candara" w:hAnsi="Candara"/>
              </w:rPr>
              <w:t xml:space="preserve"> will complete a range of practice assessments and past papers</w:t>
            </w:r>
          </w:p>
          <w:p w:rsidR="005B64C8" w:rsidRPr="005B64C8" w:rsidRDefault="005B64C8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Students will work through their speaking booklets and practise role-play and picture scenarios</w:t>
            </w:r>
          </w:p>
          <w:p w:rsidR="005B64C8" w:rsidRPr="001B03C6" w:rsidRDefault="005B64C8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>
              <w:rPr>
                <w:rFonts w:ascii="Candara" w:hAnsi="Candara"/>
              </w:rPr>
              <w:t>Students will look at a range of exam techniques for the reading paper</w:t>
            </w:r>
          </w:p>
          <w:p w:rsidR="00107254" w:rsidRPr="006A4DF5" w:rsidRDefault="00107254" w:rsidP="009051A1">
            <w:pPr>
              <w:pStyle w:val="ListParagraph"/>
              <w:rPr>
                <w:rFonts w:ascii="Candara" w:hAnsi="Candara"/>
              </w:rPr>
            </w:pPr>
          </w:p>
        </w:tc>
      </w:tr>
      <w:tr w:rsidR="00107254" w:rsidRPr="006A4DF5" w:rsidTr="00A06C63">
        <w:trPr>
          <w:trHeight w:val="1770"/>
        </w:trPr>
        <w:tc>
          <w:tcPr>
            <w:tcW w:w="4986" w:type="dxa"/>
          </w:tcPr>
          <w:p w:rsidR="00107254" w:rsidRPr="00751B65" w:rsidRDefault="00107254" w:rsidP="00107254">
            <w:pPr>
              <w:pStyle w:val="NoSpacing"/>
              <w:jc w:val="center"/>
              <w:rPr>
                <w:rFonts w:ascii="Candara" w:hAnsi="Candara"/>
                <w:u w:val="single"/>
              </w:rPr>
            </w:pPr>
            <w:r w:rsidRPr="00751B65">
              <w:rPr>
                <w:rFonts w:ascii="Candara" w:hAnsi="Candara"/>
                <w:u w:val="single"/>
              </w:rPr>
              <w:t>KEY ASSESSMENTS</w:t>
            </w:r>
          </w:p>
          <w:p w:rsidR="00107254" w:rsidRPr="00751B65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751B65">
              <w:rPr>
                <w:rFonts w:ascii="Candara" w:hAnsi="Candara"/>
                <w:color w:val="FF0000"/>
              </w:rPr>
              <w:t>HALF TERM 1</w:t>
            </w:r>
          </w:p>
          <w:p w:rsidR="00107254" w:rsidRPr="006A4DF5" w:rsidRDefault="00107254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Reading</w:t>
            </w:r>
            <w:r w:rsidR="00A06C63">
              <w:rPr>
                <w:rFonts w:ascii="Candara" w:hAnsi="Candara"/>
              </w:rPr>
              <w:t xml:space="preserve"> and </w:t>
            </w:r>
            <w:r w:rsidR="00A864A1">
              <w:rPr>
                <w:rFonts w:ascii="Candara" w:hAnsi="Candara"/>
              </w:rPr>
              <w:t>Listening Module 5</w:t>
            </w:r>
          </w:p>
          <w:p w:rsidR="00107254" w:rsidRPr="00751B65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751B65">
              <w:rPr>
                <w:rFonts w:ascii="Candara" w:hAnsi="Candara"/>
                <w:color w:val="FF0000"/>
              </w:rPr>
              <w:t>HALF TERM 2</w:t>
            </w:r>
          </w:p>
          <w:p w:rsidR="00107254" w:rsidRPr="006A4DF5" w:rsidRDefault="00A06C63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Listening, Speaking, Reading and Writing PPEs  </w:t>
            </w:r>
          </w:p>
        </w:tc>
        <w:tc>
          <w:tcPr>
            <w:tcW w:w="5318" w:type="dxa"/>
          </w:tcPr>
          <w:p w:rsidR="00107254" w:rsidRPr="00B03490" w:rsidRDefault="00107254" w:rsidP="00107254">
            <w:pPr>
              <w:jc w:val="center"/>
              <w:rPr>
                <w:rFonts w:ascii="Candara" w:hAnsi="Candara"/>
                <w:u w:val="single"/>
              </w:rPr>
            </w:pPr>
            <w:r w:rsidRPr="00B03490">
              <w:rPr>
                <w:rFonts w:ascii="Candara" w:hAnsi="Candara"/>
                <w:u w:val="single"/>
              </w:rPr>
              <w:t>KEY ASSESSMENTS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3</w:t>
            </w:r>
          </w:p>
          <w:p w:rsidR="00107254" w:rsidRDefault="00A06C63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Writing and Reading Module 7 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4</w:t>
            </w:r>
          </w:p>
          <w:p w:rsidR="00107254" w:rsidRPr="00C23875" w:rsidRDefault="00A06C63" w:rsidP="00B03490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Listening, Speaking, Reading and Writing PPEs  </w:t>
            </w:r>
          </w:p>
        </w:tc>
        <w:tc>
          <w:tcPr>
            <w:tcW w:w="5522" w:type="dxa"/>
          </w:tcPr>
          <w:p w:rsidR="00107254" w:rsidRPr="006A4DF5" w:rsidRDefault="00107254" w:rsidP="00107254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KEY ASSESSMENTS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5</w:t>
            </w:r>
          </w:p>
          <w:p w:rsidR="00B03490" w:rsidRDefault="00A06C63" w:rsidP="00B03490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Listening and Writing Module 8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6</w:t>
            </w:r>
          </w:p>
          <w:p w:rsidR="00107254" w:rsidRPr="00C23875" w:rsidRDefault="00A864A1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End of course assessment, past papers.</w:t>
            </w:r>
          </w:p>
        </w:tc>
      </w:tr>
      <w:tr w:rsidR="00107254" w:rsidRPr="006A4DF5" w:rsidTr="00107254">
        <w:trPr>
          <w:trHeight w:val="97"/>
        </w:trPr>
        <w:tc>
          <w:tcPr>
            <w:tcW w:w="15826" w:type="dxa"/>
            <w:gridSpan w:val="3"/>
          </w:tcPr>
          <w:p w:rsidR="00817ED8" w:rsidRPr="00817ED8" w:rsidRDefault="00C90CF5" w:rsidP="00817ED8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</w:rPr>
            </w:pPr>
            <w:r w:rsidRPr="00817ED8">
              <w:rPr>
                <w:rFonts w:ascii="Candara" w:hAnsi="Candara"/>
              </w:rPr>
              <w:t>AQA Revision guides are available for purchase at school • Viva GCSE Grammar and Translation Workbook available to purchase at school. • Active Learn – Students have access to on line textbook (Viva GCSE Foundation and Higher) and exercises to develop listening, reading and grammar skills. They have individual log in detai</w:t>
            </w:r>
            <w:r w:rsidR="00817ED8">
              <w:rPr>
                <w:rFonts w:ascii="Candara" w:hAnsi="Candara"/>
              </w:rPr>
              <w:t xml:space="preserve">ls. • BBC </w:t>
            </w:r>
            <w:proofErr w:type="spellStart"/>
            <w:r w:rsidR="00817ED8">
              <w:rPr>
                <w:rFonts w:ascii="Candara" w:hAnsi="Candara"/>
              </w:rPr>
              <w:t>Bitesize</w:t>
            </w:r>
            <w:proofErr w:type="spellEnd"/>
            <w:r w:rsidR="00817ED8">
              <w:rPr>
                <w:rFonts w:ascii="Candara" w:hAnsi="Candara"/>
              </w:rPr>
              <w:t xml:space="preserve"> GCSE Spanish and BBC Languages (Spanish)</w:t>
            </w:r>
            <w:r w:rsidRPr="00817ED8">
              <w:rPr>
                <w:rFonts w:ascii="Candara" w:hAnsi="Candara"/>
              </w:rPr>
              <w:t xml:space="preserve"> • </w:t>
            </w:r>
            <w:proofErr w:type="spellStart"/>
            <w:r w:rsidR="00817ED8" w:rsidRPr="00817ED8">
              <w:rPr>
                <w:rFonts w:ascii="Candara" w:hAnsi="Candara"/>
              </w:rPr>
              <w:t>DuoLIngo</w:t>
            </w:r>
            <w:proofErr w:type="spellEnd"/>
            <w:r w:rsidR="00817ED8">
              <w:rPr>
                <w:rFonts w:ascii="Candara" w:hAnsi="Candara"/>
              </w:rPr>
              <w:t xml:space="preserve"> </w:t>
            </w:r>
          </w:p>
          <w:p w:rsidR="00107254" w:rsidRPr="00817ED8" w:rsidRDefault="00C90CF5" w:rsidP="00817ED8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</w:rPr>
            </w:pPr>
            <w:r w:rsidRPr="00817ED8">
              <w:rPr>
                <w:rFonts w:ascii="Candara" w:hAnsi="Candara"/>
              </w:rPr>
              <w:t>Classroom teachers will happily provide any other past paper questions or revision activities if requested.</w:t>
            </w:r>
          </w:p>
          <w:p w:rsidR="00107254" w:rsidRPr="00D16168" w:rsidRDefault="00107254" w:rsidP="00107254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  <w:szCs w:val="48"/>
                <w:lang w:val="en-US"/>
              </w:rPr>
            </w:pPr>
          </w:p>
        </w:tc>
      </w:tr>
    </w:tbl>
    <w:p w:rsidR="005E63DD" w:rsidRPr="006A4DF5" w:rsidRDefault="005E63DD">
      <w:pPr>
        <w:rPr>
          <w:rFonts w:ascii="Candara" w:hAnsi="Candara"/>
        </w:rPr>
      </w:pPr>
    </w:p>
    <w:sectPr w:rsidR="005E63DD" w:rsidRPr="006A4DF5" w:rsidSect="00E85F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6D3E5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107254">
      <w:t xml:space="preserve"> SPANISH</w:t>
    </w:r>
    <w:r>
      <w:tab/>
      <w:t>Year Group:</w:t>
    </w:r>
    <w:r w:rsidR="009051A1">
      <w:t xml:space="preserve">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44AB9"/>
    <w:multiLevelType w:val="hybridMultilevel"/>
    <w:tmpl w:val="EC58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224C"/>
    <w:multiLevelType w:val="hybridMultilevel"/>
    <w:tmpl w:val="F5C2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5340D"/>
    <w:multiLevelType w:val="hybridMultilevel"/>
    <w:tmpl w:val="4E04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10C3"/>
    <w:multiLevelType w:val="hybridMultilevel"/>
    <w:tmpl w:val="A458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24E16"/>
    <w:multiLevelType w:val="hybridMultilevel"/>
    <w:tmpl w:val="1AD4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7869"/>
    <w:multiLevelType w:val="hybridMultilevel"/>
    <w:tmpl w:val="3C32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516E1"/>
    <w:multiLevelType w:val="hybridMultilevel"/>
    <w:tmpl w:val="F052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13"/>
  </w:num>
  <w:num w:numId="15">
    <w:abstractNumId w:val="10"/>
  </w:num>
  <w:num w:numId="16">
    <w:abstractNumId w:val="8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0D7F23"/>
    <w:rsid w:val="00107254"/>
    <w:rsid w:val="00110289"/>
    <w:rsid w:val="0019290B"/>
    <w:rsid w:val="001B03C6"/>
    <w:rsid w:val="00263613"/>
    <w:rsid w:val="0027374E"/>
    <w:rsid w:val="002A58DA"/>
    <w:rsid w:val="002C1B92"/>
    <w:rsid w:val="003B23D6"/>
    <w:rsid w:val="003B462F"/>
    <w:rsid w:val="003D6218"/>
    <w:rsid w:val="0044165F"/>
    <w:rsid w:val="00484640"/>
    <w:rsid w:val="004E237F"/>
    <w:rsid w:val="005B64C8"/>
    <w:rsid w:val="005C5F77"/>
    <w:rsid w:val="005E2726"/>
    <w:rsid w:val="005E63DD"/>
    <w:rsid w:val="0067650C"/>
    <w:rsid w:val="00680BFA"/>
    <w:rsid w:val="006A4DF5"/>
    <w:rsid w:val="006D3E59"/>
    <w:rsid w:val="006F6D88"/>
    <w:rsid w:val="007067A9"/>
    <w:rsid w:val="007235F7"/>
    <w:rsid w:val="0073208A"/>
    <w:rsid w:val="00751B65"/>
    <w:rsid w:val="00774F43"/>
    <w:rsid w:val="007A226E"/>
    <w:rsid w:val="00817ED8"/>
    <w:rsid w:val="0083585D"/>
    <w:rsid w:val="00837FDA"/>
    <w:rsid w:val="00851F53"/>
    <w:rsid w:val="00852772"/>
    <w:rsid w:val="00880C99"/>
    <w:rsid w:val="008F6E42"/>
    <w:rsid w:val="009051A1"/>
    <w:rsid w:val="00935E8E"/>
    <w:rsid w:val="00950F98"/>
    <w:rsid w:val="00997D75"/>
    <w:rsid w:val="009A5766"/>
    <w:rsid w:val="009D6E4F"/>
    <w:rsid w:val="00A06C63"/>
    <w:rsid w:val="00A30DF8"/>
    <w:rsid w:val="00A33B99"/>
    <w:rsid w:val="00A864A1"/>
    <w:rsid w:val="00AC63B5"/>
    <w:rsid w:val="00B03490"/>
    <w:rsid w:val="00B43034"/>
    <w:rsid w:val="00B76110"/>
    <w:rsid w:val="00BF1165"/>
    <w:rsid w:val="00C02033"/>
    <w:rsid w:val="00C23875"/>
    <w:rsid w:val="00C4503C"/>
    <w:rsid w:val="00C639C6"/>
    <w:rsid w:val="00C90CF5"/>
    <w:rsid w:val="00C924FD"/>
    <w:rsid w:val="00D16168"/>
    <w:rsid w:val="00D368FC"/>
    <w:rsid w:val="00D426C2"/>
    <w:rsid w:val="00D61C1F"/>
    <w:rsid w:val="00D724A0"/>
    <w:rsid w:val="00D84A2A"/>
    <w:rsid w:val="00D91A5E"/>
    <w:rsid w:val="00DC7873"/>
    <w:rsid w:val="00E206B2"/>
    <w:rsid w:val="00E42D03"/>
    <w:rsid w:val="00E7061D"/>
    <w:rsid w:val="00E81547"/>
    <w:rsid w:val="00E85FC4"/>
    <w:rsid w:val="00E86E75"/>
    <w:rsid w:val="00E9048B"/>
    <w:rsid w:val="00EC115E"/>
    <w:rsid w:val="00ED57CC"/>
    <w:rsid w:val="00F1617D"/>
    <w:rsid w:val="00F423FB"/>
    <w:rsid w:val="00F60072"/>
    <w:rsid w:val="00F75E85"/>
    <w:rsid w:val="00F9730F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A9257F0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Bianca Balcau</cp:lastModifiedBy>
  <cp:revision>2</cp:revision>
  <cp:lastPrinted>2019-11-19T10:09:00Z</cp:lastPrinted>
  <dcterms:created xsi:type="dcterms:W3CDTF">2023-05-16T15:52:00Z</dcterms:created>
  <dcterms:modified xsi:type="dcterms:W3CDTF">2023-05-16T15:52:00Z</dcterms:modified>
</cp:coreProperties>
</file>